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D0" w:rsidRPr="00750FD0" w:rsidRDefault="00750FD0" w:rsidP="002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50FD0" w:rsidRPr="00750FD0" w:rsidRDefault="00750FD0" w:rsidP="0075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D0">
        <w:rPr>
          <w:rFonts w:ascii="Times New Roman" w:hAnsi="Times New Roman" w:cs="Times New Roman"/>
          <w:b/>
          <w:sz w:val="24"/>
          <w:szCs w:val="24"/>
        </w:rPr>
        <w:t>Анализ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сентябрь, 2020</w:t>
      </w:r>
    </w:p>
    <w:p w:rsidR="00750FD0" w:rsidRPr="00750FD0" w:rsidRDefault="00283047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1)Предмет:</w:t>
      </w:r>
      <w:r w:rsidR="0030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>2)Общая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06"/>
        <w:gridCol w:w="1906"/>
        <w:gridCol w:w="1424"/>
        <w:gridCol w:w="1259"/>
        <w:gridCol w:w="1513"/>
        <w:gridCol w:w="1708"/>
        <w:gridCol w:w="1845"/>
        <w:gridCol w:w="1833"/>
      </w:tblGrid>
      <w:tr w:rsidR="00750FD0" w:rsidRPr="00750FD0" w:rsidTr="003338AD">
        <w:tc>
          <w:tcPr>
            <w:tcW w:w="1509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уч-ся, принимавших участие в ВПР</w:t>
            </w: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 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чел. (%)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чел. (%)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чел. (%)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чел.(%), повысивших результат             (в сравнении с годовой отметкой за 2019-2020уч.г.)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      чел. (%), понизивших результат            (в сравнении с годовой отметкой за 2019-2020уч.г.)</w:t>
            </w:r>
          </w:p>
        </w:tc>
      </w:tr>
      <w:tr w:rsidR="00750FD0" w:rsidRPr="00750FD0" w:rsidTr="003338AD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5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D0" w:rsidRPr="00750FD0" w:rsidTr="003338AD">
        <w:tc>
          <w:tcPr>
            <w:tcW w:w="1509" w:type="dxa"/>
            <w:vMerge w:val="restart"/>
            <w:shd w:val="clear" w:color="auto" w:fill="auto"/>
          </w:tcPr>
          <w:p w:rsid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7" w:rsidRPr="00750FD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283047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  <w:tc>
          <w:tcPr>
            <w:tcW w:w="1906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4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(1,11)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(24,44)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(6,67)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(17,78)</w:t>
            </w:r>
          </w:p>
        </w:tc>
        <w:tc>
          <w:tcPr>
            <w:tcW w:w="1845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833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(73,33)</w:t>
            </w:r>
          </w:p>
        </w:tc>
      </w:tr>
      <w:tr w:rsidR="00750FD0" w:rsidRPr="00750FD0" w:rsidTr="00283047">
        <w:trPr>
          <w:trHeight w:val="369"/>
        </w:trPr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750FD0" w:rsidRPr="00750FD0" w:rsidRDefault="0028304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\7</w:t>
            </w:r>
          </w:p>
        </w:tc>
        <w:tc>
          <w:tcPr>
            <w:tcW w:w="1906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4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03729">
              <w:rPr>
                <w:rFonts w:ascii="Times New Roman" w:hAnsi="Times New Roman" w:cs="Times New Roman"/>
                <w:sz w:val="24"/>
                <w:szCs w:val="24"/>
              </w:rPr>
              <w:t>(31,82)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03729">
              <w:rPr>
                <w:rFonts w:ascii="Times New Roman" w:hAnsi="Times New Roman" w:cs="Times New Roman"/>
                <w:sz w:val="24"/>
                <w:szCs w:val="24"/>
              </w:rPr>
              <w:t>(40,91)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03729">
              <w:rPr>
                <w:rFonts w:ascii="Times New Roman" w:hAnsi="Times New Roman" w:cs="Times New Roman"/>
                <w:sz w:val="24"/>
                <w:szCs w:val="24"/>
              </w:rPr>
              <w:t>(27,27)</w:t>
            </w:r>
          </w:p>
        </w:tc>
        <w:tc>
          <w:tcPr>
            <w:tcW w:w="1845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833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(81,82)</w:t>
            </w:r>
          </w:p>
        </w:tc>
      </w:tr>
      <w:tr w:rsidR="00750FD0" w:rsidRPr="00750FD0" w:rsidTr="003338AD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750FD0" w:rsidRPr="00750FD0" w:rsidRDefault="0028304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\8</w:t>
            </w:r>
          </w:p>
        </w:tc>
        <w:tc>
          <w:tcPr>
            <w:tcW w:w="1906" w:type="dxa"/>
            <w:shd w:val="clear" w:color="auto" w:fill="auto"/>
          </w:tcPr>
          <w:p w:rsidR="00750FD0" w:rsidRPr="00750FD0" w:rsidRDefault="0030372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(16,67)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303729">
              <w:rPr>
                <w:rFonts w:ascii="Times New Roman" w:hAnsi="Times New Roman" w:cs="Times New Roman"/>
                <w:sz w:val="24"/>
                <w:szCs w:val="24"/>
              </w:rPr>
              <w:t>(73,33)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03729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845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(3,33)</w:t>
            </w:r>
          </w:p>
        </w:tc>
        <w:tc>
          <w:tcPr>
            <w:tcW w:w="1833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25(83,33)</w:t>
            </w:r>
          </w:p>
        </w:tc>
      </w:tr>
      <w:tr w:rsidR="003338AD" w:rsidRPr="00750FD0" w:rsidTr="003338AD">
        <w:tc>
          <w:tcPr>
            <w:tcW w:w="1509" w:type="dxa"/>
            <w:vMerge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8\9</w:t>
            </w:r>
          </w:p>
        </w:tc>
        <w:tc>
          <w:tcPr>
            <w:tcW w:w="1906" w:type="dxa"/>
            <w:shd w:val="clear" w:color="auto" w:fill="auto"/>
          </w:tcPr>
          <w:p w:rsidR="003338AD" w:rsidRPr="00750FD0" w:rsidRDefault="003338AD" w:rsidP="0033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4" w:type="dxa"/>
            <w:shd w:val="clear" w:color="auto" w:fill="auto"/>
          </w:tcPr>
          <w:p w:rsidR="003338AD" w:rsidRPr="00175A9F" w:rsidRDefault="003338AD" w:rsidP="0033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,7%)</w:t>
            </w:r>
          </w:p>
        </w:tc>
        <w:tc>
          <w:tcPr>
            <w:tcW w:w="1259" w:type="dxa"/>
            <w:shd w:val="clear" w:color="auto" w:fill="auto"/>
          </w:tcPr>
          <w:p w:rsidR="003338AD" w:rsidRPr="00750FD0" w:rsidRDefault="003338AD" w:rsidP="0033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4(19%)</w:t>
            </w:r>
          </w:p>
        </w:tc>
        <w:tc>
          <w:tcPr>
            <w:tcW w:w="1513" w:type="dxa"/>
            <w:shd w:val="clear" w:color="auto" w:fill="auto"/>
          </w:tcPr>
          <w:p w:rsidR="003338AD" w:rsidRPr="00750FD0" w:rsidRDefault="003338AD" w:rsidP="0033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12(57%)</w:t>
            </w:r>
          </w:p>
        </w:tc>
        <w:tc>
          <w:tcPr>
            <w:tcW w:w="1708" w:type="dxa"/>
            <w:shd w:val="clear" w:color="auto" w:fill="auto"/>
          </w:tcPr>
          <w:p w:rsidR="003338AD" w:rsidRPr="00750FD0" w:rsidRDefault="003338AD" w:rsidP="0033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4(19%)</w:t>
            </w:r>
          </w:p>
        </w:tc>
        <w:tc>
          <w:tcPr>
            <w:tcW w:w="1845" w:type="dxa"/>
            <w:shd w:val="clear" w:color="auto" w:fill="auto"/>
          </w:tcPr>
          <w:p w:rsidR="003338AD" w:rsidRPr="00750FD0" w:rsidRDefault="003338AD" w:rsidP="0033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1(4,7%)</w:t>
            </w:r>
          </w:p>
        </w:tc>
        <w:tc>
          <w:tcPr>
            <w:tcW w:w="1833" w:type="dxa"/>
            <w:shd w:val="clear" w:color="auto" w:fill="auto"/>
          </w:tcPr>
          <w:p w:rsidR="003338AD" w:rsidRPr="00750FD0" w:rsidRDefault="003338AD" w:rsidP="0033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13(61%)</w:t>
            </w:r>
          </w:p>
        </w:tc>
      </w:tr>
      <w:tr w:rsidR="003338AD" w:rsidRPr="00750FD0" w:rsidTr="003338AD">
        <w:tc>
          <w:tcPr>
            <w:tcW w:w="1509" w:type="dxa"/>
            <w:vMerge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AD" w:rsidRPr="00750FD0" w:rsidTr="003338AD">
        <w:tc>
          <w:tcPr>
            <w:tcW w:w="1509" w:type="dxa"/>
            <w:vMerge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3338AD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>3)Индивидуальная информация  по каждому учащемуся, имеющему расхождение в сравнении с годовой отметкой за 2019-2020уч.г. за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01"/>
        <w:gridCol w:w="2268"/>
        <w:gridCol w:w="1985"/>
        <w:gridCol w:w="1842"/>
        <w:gridCol w:w="6173"/>
      </w:tblGrid>
      <w:tr w:rsidR="00750FD0" w:rsidRPr="00750FD0" w:rsidTr="003338AD">
        <w:tc>
          <w:tcPr>
            <w:tcW w:w="817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985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Годовая  отметка за 2019-2020уч.г</w:t>
            </w:r>
          </w:p>
        </w:tc>
        <w:tc>
          <w:tcPr>
            <w:tcW w:w="1842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Отметка за ВПР по предмету</w:t>
            </w:r>
          </w:p>
        </w:tc>
        <w:tc>
          <w:tcPr>
            <w:tcW w:w="617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Причина несоответствия отметок</w:t>
            </w:r>
          </w:p>
        </w:tc>
      </w:tr>
      <w:tr w:rsidR="00750FD0" w:rsidRPr="00750FD0" w:rsidTr="003338AD">
        <w:tc>
          <w:tcPr>
            <w:tcW w:w="817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1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750FD0" w:rsidRPr="00750FD0" w:rsidRDefault="00412D34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750F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Бубенчиков М.А.</w:t>
            </w:r>
          </w:p>
        </w:tc>
        <w:tc>
          <w:tcPr>
            <w:tcW w:w="1985" w:type="dxa"/>
            <w:shd w:val="clear" w:color="auto" w:fill="auto"/>
          </w:tcPr>
          <w:p w:rsidR="00750F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50F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750F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750FD0" w:rsidRPr="00750FD0" w:rsidTr="003338AD">
        <w:tc>
          <w:tcPr>
            <w:tcW w:w="817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0F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Я. В.</w:t>
            </w:r>
          </w:p>
        </w:tc>
        <w:tc>
          <w:tcPr>
            <w:tcW w:w="1985" w:type="dxa"/>
            <w:shd w:val="clear" w:color="auto" w:fill="auto"/>
          </w:tcPr>
          <w:p w:rsidR="00750F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50F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750F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Д.К.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К.Р.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</w:t>
            </w:r>
            <w:r w:rsidR="00ED4286">
              <w:rPr>
                <w:rFonts w:ascii="Times New Roman" w:hAnsi="Times New Roman" w:cs="Times New Roman"/>
                <w:sz w:val="24"/>
                <w:szCs w:val="24"/>
              </w:rPr>
              <w:t>, так как на ДО 2 не рекомендовали ставить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Ю.В.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Д.Н.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8D13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Вахрамеева А. А.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У. А.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Грызенко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Е. В.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EE6E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ДО, живет в населенном пункте, где нет связи (Денисовка), проконтролировать ошибки при решении заданий, подобных ВПР было невозможно.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Звягина У.Т.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А. Д.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А.С.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AC40A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13D0" w:rsidRPr="00750FD0" w:rsidRDefault="008D13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593F5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8D13D0" w:rsidRPr="00750FD0" w:rsidTr="003338AD">
        <w:tc>
          <w:tcPr>
            <w:tcW w:w="817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shd w:val="clear" w:color="auto" w:fill="auto"/>
          </w:tcPr>
          <w:p w:rsidR="008D13D0" w:rsidRPr="00750F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8D13D0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Воронецкая П.А.</w:t>
            </w:r>
          </w:p>
        </w:tc>
        <w:tc>
          <w:tcPr>
            <w:tcW w:w="1985" w:type="dxa"/>
            <w:shd w:val="clear" w:color="auto" w:fill="auto"/>
          </w:tcPr>
          <w:p w:rsidR="008D13D0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D13D0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8D13D0" w:rsidRPr="00750FD0" w:rsidRDefault="003338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Т.Е.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Я.В.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А.А.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А.С.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Д.А.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А. Н.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А.Е.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Е.А.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К.А.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Смердов В.О.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44FE3" w:rsidRPr="00750FD0" w:rsidTr="003338AD">
        <w:tc>
          <w:tcPr>
            <w:tcW w:w="817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4FE3" w:rsidRDefault="00344FE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FE3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5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44FE3" w:rsidRPr="00750FD0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44FE3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А.П.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Н. С.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Д.А. 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Сербиновская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E6E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ДО, живет в населенном пункте, где нет связи (Денисовка), проконтролировать ошибки при решении заданий, подобных ВПР было невозможно.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А.А.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E6E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</w:tc>
        <w:tc>
          <w:tcPr>
            <w:tcW w:w="1985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E6E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shd w:val="clear" w:color="auto" w:fill="auto"/>
          </w:tcPr>
          <w:p w:rsidR="003D2A62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85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E6E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Учится между 2 и 3, за год вышло 3, так как на ДО 2 </w:t>
            </w:r>
            <w:r w:rsidR="00D856CD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D856C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И.С.</w:t>
            </w:r>
          </w:p>
        </w:tc>
        <w:tc>
          <w:tcPr>
            <w:tcW w:w="1985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  <w:tc>
          <w:tcPr>
            <w:tcW w:w="1985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D856C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3D2A62" w:rsidRPr="00750FD0" w:rsidTr="003338AD">
        <w:tc>
          <w:tcPr>
            <w:tcW w:w="817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2A62" w:rsidRDefault="003D2A6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  <w:tc>
          <w:tcPr>
            <w:tcW w:w="1985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D2A62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3D2A62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  <w:tc>
          <w:tcPr>
            <w:tcW w:w="1985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5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E6E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ДО, живет в населенном пункте, где нет связи (Денисовка), проконтролировать ошибки при решении заданий, подобных ВПР было невозможно.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 Д.</w:t>
            </w:r>
          </w:p>
        </w:tc>
        <w:tc>
          <w:tcPr>
            <w:tcW w:w="1985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Чазов А.Д.</w:t>
            </w:r>
          </w:p>
        </w:tc>
        <w:tc>
          <w:tcPr>
            <w:tcW w:w="1985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shd w:val="clear" w:color="auto" w:fill="auto"/>
          </w:tcPr>
          <w:p w:rsidR="00997BD3" w:rsidRDefault="0038551A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1985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О.С.</w:t>
            </w:r>
          </w:p>
        </w:tc>
        <w:tc>
          <w:tcPr>
            <w:tcW w:w="1985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З.Е.</w:t>
            </w:r>
          </w:p>
        </w:tc>
        <w:tc>
          <w:tcPr>
            <w:tcW w:w="1985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М.М. </w:t>
            </w:r>
          </w:p>
        </w:tc>
        <w:tc>
          <w:tcPr>
            <w:tcW w:w="1985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997BD3" w:rsidRPr="00750FD0" w:rsidTr="003338AD">
        <w:tc>
          <w:tcPr>
            <w:tcW w:w="817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BD3" w:rsidRDefault="00997BD3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Литке А.И.</w:t>
            </w:r>
          </w:p>
        </w:tc>
        <w:tc>
          <w:tcPr>
            <w:tcW w:w="1985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7BD3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997BD3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AF55CB" w:rsidRPr="00750FD0" w:rsidTr="003338AD">
        <w:tc>
          <w:tcPr>
            <w:tcW w:w="817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Литке К.И.</w:t>
            </w:r>
          </w:p>
        </w:tc>
        <w:tc>
          <w:tcPr>
            <w:tcW w:w="1985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AF55CB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AF55CB" w:rsidRPr="00750FD0" w:rsidTr="003338AD">
        <w:tc>
          <w:tcPr>
            <w:tcW w:w="817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85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AF55CB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AF55CB" w:rsidRPr="00750FD0" w:rsidTr="003338AD">
        <w:tc>
          <w:tcPr>
            <w:tcW w:w="817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Н.Д.</w:t>
            </w:r>
          </w:p>
        </w:tc>
        <w:tc>
          <w:tcPr>
            <w:tcW w:w="1985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AF55CB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AF55CB" w:rsidRPr="00750FD0" w:rsidTr="003338AD">
        <w:tc>
          <w:tcPr>
            <w:tcW w:w="817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Д.С.</w:t>
            </w:r>
          </w:p>
        </w:tc>
        <w:tc>
          <w:tcPr>
            <w:tcW w:w="1985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</w:tcPr>
          <w:p w:rsidR="00AF55CB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Учится между 2 и 3, за год вышло 3, так как на ДО 2 </w:t>
            </w:r>
            <w:r w:rsidR="00D856CD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D856C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F55CB" w:rsidRPr="00750FD0" w:rsidTr="003338AD">
        <w:tc>
          <w:tcPr>
            <w:tcW w:w="817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Черева Ю.Т.</w:t>
            </w:r>
          </w:p>
        </w:tc>
        <w:tc>
          <w:tcPr>
            <w:tcW w:w="1985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:rsidR="00AF55CB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AF55CB" w:rsidRPr="00750FD0" w:rsidTr="003338AD">
        <w:tc>
          <w:tcPr>
            <w:tcW w:w="817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А.Е.</w:t>
            </w:r>
          </w:p>
        </w:tc>
        <w:tc>
          <w:tcPr>
            <w:tcW w:w="1985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AF55CB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AF55CB" w:rsidRPr="00750FD0" w:rsidTr="003338AD">
        <w:tc>
          <w:tcPr>
            <w:tcW w:w="817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F55CB" w:rsidRDefault="00AF55C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:rsidR="00AF55CB" w:rsidRPr="00750FD0" w:rsidRDefault="00ED4286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лабление контроля на ДО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Артём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 бал обучающегося за год (3,50), соответственно отметка ставилась в пользу ученика;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-сказалось длительное пребывание на дистанционном обучении;</w:t>
            </w:r>
          </w:p>
          <w:p w:rsidR="00EF4478" w:rsidRPr="002E0596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-слабо сформированы определённые  навыки и умения: способность осуществлять самоконтроль и </w:t>
            </w:r>
            <w:r w:rsidRPr="00100F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осознанный  выбор в учебной и познавательной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умение осуществлять аналогию, и причинно-следственные связи. 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-набранный первичный бал -12, основная оценка «3», но девочка может давать единичные ответы и выполнять некоторые задания на «4», но не в системе;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-внимание не устойчивое (клиповое);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 навыки самоорганизации, необходим внешний контроль;</w:t>
            </w:r>
          </w:p>
          <w:p w:rsidR="00EF4478" w:rsidRPr="005E43E9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в режиме дистанционного обучения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Дмитрий 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</w:tcPr>
          <w:p w:rsidR="00EF4478" w:rsidRPr="00B9719B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1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73" w:type="dxa"/>
            <w:shd w:val="clear" w:color="auto" w:fill="auto"/>
          </w:tcPr>
          <w:p w:rsidR="00EF4478" w:rsidRPr="00B9719B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19B">
              <w:rPr>
                <w:rFonts w:ascii="Times New Roman" w:hAnsi="Times New Roman" w:cs="Times New Roman"/>
                <w:sz w:val="24"/>
                <w:szCs w:val="24"/>
              </w:rPr>
              <w:t xml:space="preserve">-средний бал обучающегося за 2019-2020 </w:t>
            </w:r>
            <w:proofErr w:type="spellStart"/>
            <w:r w:rsidRPr="00B9719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B9719B">
              <w:rPr>
                <w:rFonts w:ascii="Times New Roman" w:hAnsi="Times New Roman" w:cs="Times New Roman"/>
                <w:sz w:val="24"/>
                <w:szCs w:val="24"/>
              </w:rPr>
              <w:t xml:space="preserve">.,  (2,80) у обучающегося в системе  нет твёрдой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B9719B">
              <w:rPr>
                <w:rFonts w:ascii="Times New Roman" w:hAnsi="Times New Roman" w:cs="Times New Roman"/>
                <w:sz w:val="24"/>
                <w:szCs w:val="24"/>
              </w:rPr>
              <w:t>«3»;</w:t>
            </w:r>
          </w:p>
          <w:p w:rsidR="00EF4478" w:rsidRPr="00B9719B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19B">
              <w:rPr>
                <w:rFonts w:ascii="Times New Roman" w:hAnsi="Times New Roman" w:cs="Times New Roman"/>
                <w:sz w:val="24"/>
                <w:szCs w:val="24"/>
              </w:rPr>
              <w:t>-кратковременная память;</w:t>
            </w:r>
          </w:p>
          <w:p w:rsidR="00EF4478" w:rsidRPr="00B9719B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19B">
              <w:rPr>
                <w:rFonts w:ascii="Times New Roman" w:hAnsi="Times New Roman" w:cs="Times New Roman"/>
                <w:sz w:val="24"/>
                <w:szCs w:val="24"/>
              </w:rPr>
              <w:t xml:space="preserve">-не сформированы  в достаточной степени  навыки самоорганизации и самоконтроля, 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принятия решений и осуществления осознанного выбора в учебной и познавательной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-длительное пребывание в режиме дистанционного обучения;</w:t>
            </w:r>
          </w:p>
          <w:p w:rsidR="00EF4478" w:rsidRPr="004504FD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r w:rsidRPr="00450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осознанно использовать речевые средства в соответствии с задачей коммуникации;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Илья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полученная на ВПР соответствует среднему балу за год (4,60);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-обучающийся в состоянии стресса не всегда может сосредоточится на выполнении конкретного задания;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-длительное пребывание на дистанционном обучении;</w:t>
            </w:r>
          </w:p>
          <w:p w:rsidR="00EF4478" w:rsidRPr="003609D6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недостаточно развито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Данил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средний бал по итогам года (3,71);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в режиме дистанционного обучения;</w:t>
            </w:r>
          </w:p>
          <w:p w:rsidR="00EF4478" w:rsidRPr="009E709C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основами самоконтроля, самооценки, принятия решений и осуществления осознанного выбора в учебной 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9E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деятельности.</w:t>
            </w:r>
          </w:p>
          <w:p w:rsidR="00EF4478" w:rsidRPr="004504FD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 в полной мере сформировано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B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использовать историческую карту как источник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9»а»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 бал за год (3,50), оценка  «4» выставлена в пользу обучающегося;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 в режиме дистанционного обучения;</w:t>
            </w:r>
          </w:p>
          <w:p w:rsidR="00EF4478" w:rsidRPr="0018682F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 в полной мере сформированы умения: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86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владениия</w:t>
            </w:r>
            <w:proofErr w:type="spellEnd"/>
            <w:r w:rsidRPr="00186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4478" w:rsidRPr="00750FD0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-частые пропуски по уважительной причине и как следствие пробелы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 бал по итогам года (3,80);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-кратковременная память и неустойчивое внимание, требуется постоянный внешний контроль;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6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-не в полной мере сформировано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9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историческую карту как источник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9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Pr="00C93B97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-длительное пребывание в режиме дистанционного обучения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Пфлюкфельдер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 бал по предмету за год (3,59)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на дистанционном обучении;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слабо развито </w:t>
            </w:r>
            <w:r w:rsidRPr="00186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450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-кратковременная память;</w:t>
            </w:r>
          </w:p>
          <w:p w:rsidR="00EF4478" w:rsidRPr="004504FD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-неустойчивое внимание.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Стас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 бал по предмету за год (2,50);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-частые пропуски занятий по болезни и по неуважительной причине, что влечёт за собой, пробелы в знаниях;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сформированы ряд учебных умений: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45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осознанно использовать речевые средства в соответствии с задачей коммуникации;</w:t>
            </w:r>
          </w:p>
          <w:p w:rsidR="00EF4478" w:rsidRPr="0045281A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использовать историческую карту как источник информации;</w:t>
            </w:r>
          </w:p>
          <w:p w:rsidR="00EF4478" w:rsidRPr="0045281A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5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определять понятия, создавать обобщения, устанавливать аналогии;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смысловое чтение, у</w:t>
            </w:r>
            <w:r w:rsidRPr="0045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проводить поиск информации в отрывках исторических текстов, материальных памятниках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86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r w:rsidRPr="00186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самоконтроля, самооценки, принятия решений и осуществления осознанного выбора в учебной и познавательной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EF4478" w:rsidRPr="0036225C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-отсутствие родительского контроля.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Критстина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в режиме дистанционного бучения;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0C1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сформированы: </w:t>
            </w: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 (необходим внешний контроль);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-чтение исторической карты как источника информации;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анализировать документальный источник.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Диана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 бал обучающегося по предмету (3,57);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-кратковременная память;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-неустойчивое (клиповое) внимание;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0C1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полной мере сформированы: </w:t>
            </w: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 (необходим внешний контроль);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на дистанционном обучении;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-средний бал по предмету (3,80);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-довольно частые пропуски уроков по болезни и по другим причинам;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0C1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полной мере сформированы: </w:t>
            </w: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 в полной мере сформированы умения: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анализ исторического документа;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поиск необходимой информации по исторической карте;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B4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Pr="00B42AC4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-длительное пребывание на дистанционном обучении.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Лера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на дистанционном обучении;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-частые пропуски по причине болезни и иным причинам;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0C1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сформированы: </w:t>
            </w: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-анализ исторического документа;</w:t>
            </w:r>
          </w:p>
          <w:p w:rsidR="00EF4478" w:rsidRPr="00B42AC4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-чтение исторической карты как источника информации.</w:t>
            </w:r>
          </w:p>
        </w:tc>
      </w:tr>
      <w:tr w:rsidR="00EF4478" w:rsidRPr="00750FD0" w:rsidTr="003338AD">
        <w:tc>
          <w:tcPr>
            <w:tcW w:w="817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«а»</w:t>
            </w:r>
          </w:p>
        </w:tc>
        <w:tc>
          <w:tcPr>
            <w:tcW w:w="1701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Штраус Ксения</w:t>
            </w:r>
          </w:p>
        </w:tc>
        <w:tc>
          <w:tcPr>
            <w:tcW w:w="1985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73" w:type="dxa"/>
            <w:shd w:val="clear" w:color="auto" w:fill="auto"/>
          </w:tcPr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-длительное пребывание в режиме дистанционного бучения;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050C1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сформированы: </w:t>
            </w: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 (необходим внешний контроль);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-чтение исторической карты как источника информации;</w:t>
            </w:r>
          </w:p>
          <w:p w:rsidR="00EF4478" w:rsidRDefault="00EF4478" w:rsidP="00E1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-умение анализировать документальный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</w:t>
            </w:r>
            <w:r w:rsidRPr="00D0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478" w:rsidRPr="00D050C1" w:rsidRDefault="00EF4478" w:rsidP="00E1735B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-установление причинно-следственных связей.</w:t>
            </w:r>
          </w:p>
        </w:tc>
      </w:tr>
    </w:tbl>
    <w:p w:rsidR="00EE6E1A" w:rsidRDefault="00EE6E1A" w:rsidP="0075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FD0">
        <w:rPr>
          <w:rFonts w:ascii="Times New Roman" w:hAnsi="Times New Roman" w:cs="Times New Roman"/>
          <w:b/>
          <w:sz w:val="24"/>
          <w:szCs w:val="24"/>
          <w:u w:val="single"/>
        </w:rPr>
        <w:t>Основные причины несоответствия оценок:</w:t>
      </w:r>
    </w:p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6CD" w:rsidRDefault="00D856CD" w:rsidP="00D856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2522">
        <w:rPr>
          <w:rFonts w:ascii="Times New Roman" w:hAnsi="Times New Roman" w:cs="Times New Roman"/>
          <w:sz w:val="24"/>
          <w:szCs w:val="24"/>
        </w:rPr>
        <w:t>1</w:t>
      </w:r>
      <w:r w:rsidRPr="00D32522">
        <w:rPr>
          <w:rFonts w:ascii="Times New Roman" w:hAnsi="Times New Roman" w:cs="Times New Roman"/>
          <w:sz w:val="28"/>
          <w:szCs w:val="28"/>
        </w:rPr>
        <w:t>.</w:t>
      </w:r>
      <w:r w:rsidRPr="00D325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32522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Недостаточное количество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возможности </w:t>
      </w:r>
      <w:r w:rsidRPr="00D32522"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>
        <w:rPr>
          <w:rFonts w:ascii="Times New Roman" w:hAnsi="Times New Roman" w:cs="Times New Roman"/>
          <w:color w:val="000000"/>
          <w:sz w:val="28"/>
          <w:szCs w:val="28"/>
        </w:rPr>
        <w:t>одготовки. При дистанционном обучении ответственность детей за качество выполненной работы понижается, т. к. полного контроля со стороны учителя нет. Невозможно поработать над ошибками, которые допускают ученики, скорректировать их.</w:t>
      </w:r>
      <w:r w:rsidRPr="00D3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6E1A" w:rsidRDefault="00D856CD" w:rsidP="00D856C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32522">
        <w:rPr>
          <w:rFonts w:ascii="Times New Roman" w:hAnsi="Times New Roman" w:cs="Times New Roman"/>
          <w:sz w:val="24"/>
          <w:szCs w:val="24"/>
        </w:rPr>
        <w:t>2.</w:t>
      </w:r>
      <w:r w:rsidRPr="00D32522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дистанционном обучении задания по типу ВПР задавались,  </w:t>
      </w:r>
      <w:r w:rsidRPr="00D32522">
        <w:rPr>
          <w:rFonts w:ascii="Times New Roman" w:hAnsi="Times New Roman" w:cs="Times New Roman"/>
          <w:color w:val="000000"/>
          <w:sz w:val="27"/>
          <w:szCs w:val="27"/>
        </w:rPr>
        <w:t xml:space="preserve"> но часто учащие</w:t>
      </w:r>
      <w:r>
        <w:rPr>
          <w:rFonts w:ascii="Times New Roman" w:hAnsi="Times New Roman" w:cs="Times New Roman"/>
          <w:color w:val="000000"/>
          <w:sz w:val="27"/>
          <w:szCs w:val="27"/>
        </w:rPr>
        <w:t>ся обращались к интернету</w:t>
      </w:r>
      <w:r w:rsidRPr="00D32522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EE6E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 готовым домашним заданиям, </w:t>
      </w:r>
      <w:r w:rsidRPr="00D32522">
        <w:rPr>
          <w:rFonts w:ascii="Times New Roman" w:hAnsi="Times New Roman" w:cs="Times New Roman"/>
          <w:color w:val="000000"/>
          <w:sz w:val="27"/>
          <w:szCs w:val="27"/>
        </w:rPr>
        <w:t xml:space="preserve"> что негативно повлияло на </w:t>
      </w:r>
      <w:r>
        <w:rPr>
          <w:rFonts w:ascii="Times New Roman" w:hAnsi="Times New Roman" w:cs="Times New Roman"/>
          <w:color w:val="000000"/>
          <w:sz w:val="27"/>
          <w:szCs w:val="27"/>
        </w:rPr>
        <w:t>итог.</w:t>
      </w:r>
      <w:r w:rsidR="00EE6E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EE6E1A" w:rsidRDefault="00EE6E1A" w:rsidP="00D856C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Многие темы не были изучены на уроках, самостоятельное изучение было непродуктивным, возможность контроля отсутствовала. </w:t>
      </w:r>
    </w:p>
    <w:p w:rsidR="00D856CD" w:rsidRDefault="00EE6E1A" w:rsidP="00D856C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 w:rsidR="00D856CD">
        <w:rPr>
          <w:rFonts w:ascii="Times New Roman" w:hAnsi="Times New Roman" w:cs="Times New Roman"/>
          <w:color w:val="000000"/>
          <w:sz w:val="27"/>
          <w:szCs w:val="27"/>
        </w:rPr>
        <w:t>По программе на изучение истории России  отводится всего 34 часа, 1 час в неделю.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Из них 12 уроков проведены дистанционно. </w:t>
      </w:r>
      <w:r w:rsidR="00D856CD">
        <w:rPr>
          <w:rFonts w:ascii="Times New Roman" w:hAnsi="Times New Roman" w:cs="Times New Roman"/>
          <w:color w:val="000000"/>
          <w:sz w:val="27"/>
          <w:szCs w:val="27"/>
        </w:rPr>
        <w:t xml:space="preserve"> За это время необходимо изучить большой объем материала.  После изучения каждой темы, блока  отрабатываются разные типы заданий, соответствующих ВПР, но этого не достаточно. Дополнительного времени нет.</w:t>
      </w:r>
    </w:p>
    <w:p w:rsidR="00750FD0" w:rsidRDefault="00EE6E1A" w:rsidP="00750FD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56CD">
        <w:rPr>
          <w:rFonts w:ascii="Times New Roman" w:hAnsi="Times New Roman"/>
          <w:sz w:val="24"/>
          <w:szCs w:val="24"/>
        </w:rPr>
        <w:t>. Иногда качество черно – белых картинок очень плохое, что конкретно изображено, не понятно, детям трудно разобраться, что также влияет на качество решения ВПР.</w:t>
      </w:r>
    </w:p>
    <w:p w:rsidR="00EF4478" w:rsidRPr="009C2741" w:rsidRDefault="0039533B" w:rsidP="00EF44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F4478" w:rsidRPr="009C2741">
        <w:rPr>
          <w:rFonts w:ascii="Times New Roman" w:hAnsi="Times New Roman" w:cs="Times New Roman"/>
          <w:sz w:val="24"/>
          <w:szCs w:val="24"/>
        </w:rPr>
        <w:t xml:space="preserve">Не в полной мере сформированы: </w:t>
      </w:r>
      <w:r w:rsidR="00EF4478" w:rsidRPr="009C2741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(необходим внешний контроль).</w:t>
      </w:r>
    </w:p>
    <w:p w:rsidR="00EF4478" w:rsidRPr="0039533B" w:rsidRDefault="0039533B" w:rsidP="00EF4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3B">
        <w:rPr>
          <w:rFonts w:ascii="Times New Roman" w:hAnsi="Times New Roman" w:cs="Times New Roman"/>
          <w:sz w:val="24"/>
          <w:szCs w:val="24"/>
        </w:rPr>
        <w:t>7.</w:t>
      </w:r>
      <w:r w:rsidR="00EF4478" w:rsidRPr="0039533B">
        <w:rPr>
          <w:rFonts w:ascii="Times New Roman" w:hAnsi="Times New Roman" w:cs="Times New Roman"/>
          <w:sz w:val="24"/>
          <w:szCs w:val="24"/>
        </w:rPr>
        <w:t>Кратковремен</w:t>
      </w:r>
      <w:r>
        <w:rPr>
          <w:rFonts w:ascii="Times New Roman" w:hAnsi="Times New Roman" w:cs="Times New Roman"/>
          <w:sz w:val="24"/>
          <w:szCs w:val="24"/>
        </w:rPr>
        <w:t>ная память.</w:t>
      </w:r>
    </w:p>
    <w:p w:rsidR="00EF4478" w:rsidRPr="0039533B" w:rsidRDefault="0039533B" w:rsidP="00EF4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4478" w:rsidRPr="0039533B">
        <w:rPr>
          <w:rFonts w:ascii="Times New Roman" w:hAnsi="Times New Roman" w:cs="Times New Roman"/>
          <w:sz w:val="24"/>
          <w:szCs w:val="24"/>
        </w:rPr>
        <w:t>. Частые пропуски занятий по болезни и другим  причинам, что влечёт за собой, пробелы в знаниях;</w:t>
      </w:r>
    </w:p>
    <w:p w:rsidR="00EF4478" w:rsidRPr="0039533B" w:rsidRDefault="0039533B" w:rsidP="00EF44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4478" w:rsidRPr="0039533B">
        <w:rPr>
          <w:rFonts w:ascii="Times New Roman" w:hAnsi="Times New Roman" w:cs="Times New Roman"/>
          <w:sz w:val="24"/>
          <w:szCs w:val="24"/>
        </w:rPr>
        <w:t xml:space="preserve">. </w:t>
      </w:r>
      <w:r w:rsidRPr="0039533B">
        <w:rPr>
          <w:rFonts w:ascii="Times New Roman" w:hAnsi="Times New Roman" w:cs="Times New Roman"/>
          <w:color w:val="000000"/>
          <w:sz w:val="24"/>
          <w:szCs w:val="24"/>
        </w:rPr>
        <w:t>Неу</w:t>
      </w:r>
      <w:r w:rsidR="00EF4478" w:rsidRPr="0039533B">
        <w:rPr>
          <w:rFonts w:ascii="Times New Roman" w:hAnsi="Times New Roman" w:cs="Times New Roman"/>
          <w:color w:val="000000"/>
          <w:sz w:val="24"/>
          <w:szCs w:val="24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50FD0" w:rsidRPr="00750FD0" w:rsidRDefault="0039533B" w:rsidP="0039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EF4478" w:rsidRPr="009C2741">
        <w:rPr>
          <w:rFonts w:ascii="Times New Roman" w:hAnsi="Times New Roman" w:cs="Times New Roman"/>
          <w:color w:val="000000"/>
          <w:sz w:val="24"/>
          <w:szCs w:val="24"/>
        </w:rPr>
        <w:t xml:space="preserve"> Не в полной мере сформировано умение использовать историческую карту как источник информации и анализ исторического документа.</w:t>
      </w:r>
    </w:p>
    <w:p w:rsidR="00221CD6" w:rsidRDefault="00221CD6" w:rsidP="00221CD6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Рекомендации</w:t>
      </w:r>
    </w:p>
    <w:p w:rsidR="00221CD6" w:rsidRDefault="00221CD6" w:rsidP="00221CD6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для руководителей общеобразовательных организаций</w:t>
      </w:r>
    </w:p>
    <w:p w:rsidR="00221CD6" w:rsidRDefault="00221CD6" w:rsidP="00221CD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221CD6" w:rsidRDefault="00221CD6" w:rsidP="00221CD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комплекс мероприятий по работе с учителями, обучающиеся которых показали низкие результаты по предмету. </w:t>
      </w:r>
    </w:p>
    <w:p w:rsidR="00221CD6" w:rsidRDefault="00221CD6" w:rsidP="00221CD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2.Провести разъяснительную работу с родителями (законными представителями) по результатам ВПР 2020 года.</w:t>
      </w:r>
    </w:p>
    <w:p w:rsidR="00221CD6" w:rsidRDefault="00221CD6" w:rsidP="00221CD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3.Руководителям ОО взять под личный контроль объективность выставления отметок  в журнал</w:t>
      </w:r>
    </w:p>
    <w:p w:rsidR="00221CD6" w:rsidRDefault="00221CD6" w:rsidP="00221CD6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 для учителей</w:t>
      </w:r>
    </w:p>
    <w:p w:rsidR="00221CD6" w:rsidRDefault="00221CD6" w:rsidP="00221CD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221CD6" w:rsidRDefault="00221CD6" w:rsidP="00221CD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индивидуальную образовательную траекторию с обучающимися, показавшими недостаточный уровень подготовки для успешного продолжения обучения на уровне основного образования. </w:t>
      </w:r>
    </w:p>
    <w:p w:rsidR="00221CD6" w:rsidRDefault="00221CD6" w:rsidP="00221CD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Выявить среди участников ВПР обучающихся, находящихся в «зоне риска», разработать индивидуальные планы работы с ними.</w:t>
      </w:r>
    </w:p>
    <w:p w:rsidR="00215B54" w:rsidRPr="00750FD0" w:rsidRDefault="00215B54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5B54" w:rsidRPr="00750FD0" w:rsidSect="003338AD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0FD0"/>
    <w:rsid w:val="00123731"/>
    <w:rsid w:val="00215B54"/>
    <w:rsid w:val="00221CD6"/>
    <w:rsid w:val="00283047"/>
    <w:rsid w:val="00303729"/>
    <w:rsid w:val="003338AD"/>
    <w:rsid w:val="00344FE3"/>
    <w:rsid w:val="0038551A"/>
    <w:rsid w:val="0039533B"/>
    <w:rsid w:val="003D2A62"/>
    <w:rsid w:val="00412D34"/>
    <w:rsid w:val="004F19D0"/>
    <w:rsid w:val="00593F5C"/>
    <w:rsid w:val="00694B4B"/>
    <w:rsid w:val="00750FD0"/>
    <w:rsid w:val="008D13D0"/>
    <w:rsid w:val="00997BD3"/>
    <w:rsid w:val="00A5741F"/>
    <w:rsid w:val="00AC40A6"/>
    <w:rsid w:val="00AE444D"/>
    <w:rsid w:val="00AF55CB"/>
    <w:rsid w:val="00C12FF1"/>
    <w:rsid w:val="00C379EA"/>
    <w:rsid w:val="00D856CD"/>
    <w:rsid w:val="00E1735B"/>
    <w:rsid w:val="00ED4286"/>
    <w:rsid w:val="00EE6E1A"/>
    <w:rsid w:val="00EF4478"/>
    <w:rsid w:val="00F16B37"/>
    <w:rsid w:val="00FD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D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Управление</cp:lastModifiedBy>
  <cp:revision>6</cp:revision>
  <cp:lastPrinted>2020-11-25T01:16:00Z</cp:lastPrinted>
  <dcterms:created xsi:type="dcterms:W3CDTF">2020-11-27T01:59:00Z</dcterms:created>
  <dcterms:modified xsi:type="dcterms:W3CDTF">2021-07-30T05:07:00Z</dcterms:modified>
</cp:coreProperties>
</file>